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5115"/>
      </w:tblGrid>
      <w:tr w:rsidR="00A85E0A" w:rsidRPr="002D00A2" w:rsidTr="00A16E6D">
        <w:trPr>
          <w:trHeight w:val="150"/>
        </w:trPr>
        <w:tc>
          <w:tcPr>
            <w:tcW w:w="9345" w:type="dxa"/>
            <w:gridSpan w:val="2"/>
          </w:tcPr>
          <w:p w:rsidR="00A85E0A" w:rsidRPr="00844D49" w:rsidRDefault="00844D49" w:rsidP="000D7AC8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ind w:left="22" w:hanging="22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44D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Project name:</w:t>
            </w:r>
            <w:r w:rsidR="002118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Barrier-F</w:t>
            </w:r>
            <w:r w:rsidR="00533E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ree Safety L</w:t>
            </w:r>
            <w:r w:rsidRP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essons</w:t>
            </w:r>
          </w:p>
        </w:tc>
      </w:tr>
      <w:tr w:rsidR="00A15F1B" w:rsidRPr="00E32207" w:rsidTr="00A15F1B">
        <w:trPr>
          <w:trHeight w:val="135"/>
        </w:trPr>
        <w:tc>
          <w:tcPr>
            <w:tcW w:w="9345" w:type="dxa"/>
            <w:gridSpan w:val="2"/>
          </w:tcPr>
          <w:p w:rsidR="00A15F1B" w:rsidRPr="00844D49" w:rsidRDefault="00844D49" w:rsidP="000D7AC8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ind w:left="22" w:hanging="2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844D49">
              <w:rPr>
                <w:rFonts w:ascii="Times New Roman" w:hAnsi="Times New Roman" w:cs="Times New Roman"/>
                <w:b/>
                <w:sz w:val="30"/>
                <w:szCs w:val="30"/>
              </w:rPr>
              <w:t>Project</w:t>
            </w:r>
            <w:proofErr w:type="spellEnd"/>
            <w:r w:rsidRPr="00844D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844D49">
              <w:rPr>
                <w:rFonts w:ascii="Times New Roman" w:hAnsi="Times New Roman" w:cs="Times New Roman"/>
                <w:b/>
                <w:sz w:val="30"/>
                <w:szCs w:val="30"/>
              </w:rPr>
              <w:t>Duration</w:t>
            </w:r>
            <w:proofErr w:type="spellEnd"/>
            <w:r w:rsidRPr="00844D49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844D49">
              <w:rPr>
                <w:rFonts w:ascii="Times New Roman" w:hAnsi="Times New Roman" w:cs="Times New Roman"/>
                <w:sz w:val="30"/>
                <w:szCs w:val="30"/>
              </w:rPr>
              <w:t xml:space="preserve"> 12 </w:t>
            </w:r>
            <w:proofErr w:type="spellStart"/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months</w:t>
            </w:r>
            <w:proofErr w:type="spellEnd"/>
          </w:p>
        </w:tc>
      </w:tr>
      <w:tr w:rsidR="00A85E0A" w:rsidRPr="002D00A2" w:rsidTr="00F4780C">
        <w:trPr>
          <w:trHeight w:val="270"/>
        </w:trPr>
        <w:tc>
          <w:tcPr>
            <w:tcW w:w="9345" w:type="dxa"/>
            <w:gridSpan w:val="2"/>
          </w:tcPr>
          <w:p w:rsidR="00844D49" w:rsidRPr="00ED131E" w:rsidRDefault="00844D49" w:rsidP="000D7AC8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ind w:left="22" w:hanging="22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44D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applicant organization proposing the project:</w:t>
            </w:r>
          </w:p>
          <w:p w:rsidR="00844D49" w:rsidRPr="003F2F41" w:rsidRDefault="003F2F41" w:rsidP="005D5357">
            <w:pPr>
              <w:ind w:left="22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Minsk City</w:t>
            </w:r>
            <w:r w:rsidR="0016323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Department of the Ministry for</w:t>
            </w: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Emergency Situations of the Republic of Belarus</w:t>
            </w:r>
          </w:p>
        </w:tc>
      </w:tr>
      <w:tr w:rsidR="00A15F1B" w:rsidRPr="002D00A2" w:rsidTr="00A15F1B">
        <w:trPr>
          <w:trHeight w:val="90"/>
        </w:trPr>
        <w:tc>
          <w:tcPr>
            <w:tcW w:w="9345" w:type="dxa"/>
            <w:gridSpan w:val="2"/>
          </w:tcPr>
          <w:p w:rsidR="00844D49" w:rsidRPr="00ED131E" w:rsidRDefault="00EC7E64" w:rsidP="000D7AC8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goal</w:t>
            </w:r>
            <w:proofErr w:type="spellEnd"/>
            <w:r w:rsidR="00844D49" w:rsidRPr="00844D49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844D49" w:rsidRPr="00DB702E" w:rsidRDefault="00092F64" w:rsidP="002D00A2">
            <w:pPr>
              <w:ind w:firstLine="308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To </w:t>
            </w:r>
            <w:r w:rsidR="00DB702E" w:rsidRPr="00DB702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create conditions for the unhindered </w:t>
            </w:r>
            <w:r w:rsidR="00612D21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access to</w:t>
            </w:r>
            <w:r w:rsidR="00DB702E" w:rsidRPr="00DB702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 skills in the basics of life safety for vulnerable groups of the population, namely preschool</w:t>
            </w:r>
            <w:r w:rsidR="005A1815" w:rsidRPr="005A181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-</w:t>
            </w:r>
            <w:r w:rsidR="005A181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age</w:t>
            </w:r>
            <w:r w:rsidR="00DB702E" w:rsidRPr="00DB702E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 children, orphans and children with disabilitie</w:t>
            </w:r>
            <w:r w:rsidR="00D606C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s, as part of the prevention of</w:t>
            </w:r>
            <w:r w:rsidR="00D606C6" w:rsidRPr="00D606C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 </w:t>
            </w:r>
            <w:r w:rsidR="005A181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loss of life </w:t>
            </w:r>
            <w:r w:rsidR="00612D21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and traumatism</w:t>
            </w:r>
            <w:r w:rsidR="002D00A2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 in the city of Minsk</w:t>
            </w:r>
          </w:p>
        </w:tc>
      </w:tr>
      <w:tr w:rsidR="00A85E0A" w:rsidRPr="002D00A2" w:rsidTr="00A71D5F">
        <w:trPr>
          <w:trHeight w:val="135"/>
        </w:trPr>
        <w:tc>
          <w:tcPr>
            <w:tcW w:w="9345" w:type="dxa"/>
            <w:gridSpan w:val="2"/>
          </w:tcPr>
          <w:p w:rsidR="00844D49" w:rsidRPr="00ED131E" w:rsidRDefault="00844D49" w:rsidP="000D7AC8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44D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Tasks planned for implementation in the framework of the project:</w:t>
            </w:r>
          </w:p>
          <w:p w:rsidR="00DB702E" w:rsidRPr="0067590B" w:rsidRDefault="003C12A6" w:rsidP="000D7AC8">
            <w:pPr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1. Operation</w:t>
            </w:r>
            <w:r w:rsidR="00612D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of the M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obile </w:t>
            </w:r>
            <w:r w:rsidR="00ED13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safety</w:t>
            </w:r>
            <w:r w:rsidR="000E34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center.</w:t>
            </w:r>
          </w:p>
          <w:p w:rsidR="002D00A2" w:rsidRDefault="000E34D8" w:rsidP="000D7AC8">
            <w:pPr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2. D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evelopme</w:t>
            </w:r>
            <w:r w:rsidR="00CE4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nt of a specialized training program on H</w:t>
            </w:r>
            <w:r w:rsidR="00CE41C2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ealth and </w:t>
            </w:r>
            <w:r w:rsidR="00CE4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Life S</w:t>
            </w:r>
            <w:r w:rsidR="00CE41C2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afety </w:t>
            </w:r>
            <w:r w:rsidR="00CE4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Fundamentals for 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vulnerable groups of the population </w:t>
            </w:r>
            <w:r w:rsidR="00612D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residing in</w:t>
            </w:r>
            <w:r w:rsidR="00D606C6" w:rsidRPr="00D60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Minsk, with the promotion </w:t>
            </w:r>
            <w:r w:rsidR="00612D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of </w:t>
            </w:r>
            <w:r w:rsidR="00612D21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"</w:t>
            </w:r>
            <w:r w:rsidR="00612D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Life Safety</w:t>
            </w:r>
            <w:r w:rsidR="00612D21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"</w:t>
            </w:r>
            <w:r w:rsidR="00612D2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Training Course</w:t>
            </w:r>
            <w:r w:rsidR="00612D21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best practices. </w:t>
            </w:r>
          </w:p>
          <w:p w:rsidR="00DB702E" w:rsidRPr="00DE015A" w:rsidRDefault="00DB702E" w:rsidP="000D7AC8">
            <w:pPr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6759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="00A8297F" w:rsidRPr="006759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current </w:t>
            </w:r>
            <w:r w:rsidRPr="006759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program includes the following areas:</w:t>
            </w:r>
            <w:r w:rsidR="00D606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fire safety, implementation of</w:t>
            </w:r>
            <w:r w:rsidR="00D606C6" w:rsidRPr="00D606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6759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algorithms for actions in case of emergencies, rules for using primary fire extinguishing equipment, first aid, safety rules on the water and on the road, in the forest, etc</w:t>
            </w:r>
            <w:r w:rsidRPr="00DB702E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.</w:t>
            </w:r>
            <w:r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;</w:t>
            </w:r>
          </w:p>
          <w:p w:rsidR="00844D49" w:rsidRPr="00DB702E" w:rsidRDefault="00A8297F" w:rsidP="000D7AC8">
            <w:pPr>
              <w:ind w:firstLine="308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O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rganization of systematic preventive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actions</w:t>
            </w:r>
            <w:r w:rsidR="002D00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to improve the level of</w:t>
            </w:r>
            <w:r w:rsidR="002D00A2" w:rsidRPr="002D00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="00DB702E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life safety culture among vulnerable groups of the population.</w:t>
            </w:r>
          </w:p>
        </w:tc>
      </w:tr>
      <w:tr w:rsidR="00A15F1B" w:rsidRPr="00E32207" w:rsidTr="00A15F1B">
        <w:trPr>
          <w:trHeight w:val="120"/>
        </w:trPr>
        <w:tc>
          <w:tcPr>
            <w:tcW w:w="9345" w:type="dxa"/>
            <w:gridSpan w:val="2"/>
          </w:tcPr>
          <w:p w:rsidR="00844D49" w:rsidRDefault="00844D49" w:rsidP="00A15F1B"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DB702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6. Target group:</w:t>
            </w:r>
          </w:p>
          <w:p w:rsidR="000C615A" w:rsidRPr="00DB702E" w:rsidRDefault="000C615A" w:rsidP="000C615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 preschool children;</w:t>
            </w:r>
          </w:p>
          <w:p w:rsidR="000C615A" w:rsidRPr="00DB702E" w:rsidRDefault="000C615A" w:rsidP="000C615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 orphans;</w:t>
            </w:r>
          </w:p>
          <w:p w:rsidR="00844D49" w:rsidRPr="00E32207" w:rsidRDefault="002D00A2" w:rsidP="000C615A"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disabled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children</w:t>
            </w:r>
            <w:proofErr w:type="spellEnd"/>
          </w:p>
        </w:tc>
      </w:tr>
      <w:tr w:rsidR="00C22147" w:rsidRPr="002D00A2" w:rsidTr="00C22147">
        <w:trPr>
          <w:trHeight w:val="345"/>
        </w:trPr>
        <w:tc>
          <w:tcPr>
            <w:tcW w:w="9345" w:type="dxa"/>
            <w:gridSpan w:val="2"/>
          </w:tcPr>
          <w:p w:rsidR="000C615A" w:rsidRPr="00DB702E" w:rsidRDefault="00ED131E" w:rsidP="00ED131E">
            <w:pPr>
              <w:ind w:firstLine="22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7. </w:t>
            </w:r>
            <w:r w:rsidR="000C615A" w:rsidRPr="000C615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Brief</w:t>
            </w:r>
            <w:r w:rsidR="000C615A" w:rsidRPr="00DB702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0C615A" w:rsidRPr="000C615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description</w:t>
            </w:r>
            <w:r w:rsidR="000C615A" w:rsidRPr="00DB702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0C615A" w:rsidRPr="000C615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of</w:t>
            </w:r>
            <w:r w:rsidR="000C615A" w:rsidRPr="00DB702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0C615A" w:rsidRPr="000C615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the</w:t>
            </w:r>
            <w:r w:rsidR="000C615A" w:rsidRPr="00DB702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0C615A" w:rsidRPr="000C615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project</w:t>
            </w:r>
            <w:r w:rsidR="000C615A" w:rsidRPr="00DB702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:</w:t>
            </w:r>
            <w:r w:rsidR="000C615A" w:rsidRPr="00DB70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1323BD" w:rsidRDefault="001323BD" w:rsidP="009822F8">
            <w:pPr>
              <w:ind w:firstLine="308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Every day</w:t>
            </w:r>
            <w:r w:rsidR="00DC0E5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life becomes not only more 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diverse </w:t>
            </w:r>
            <w:r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and interesting, but often more difficult and dangerous.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</w:t>
            </w:r>
            <w:r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 no longer requires routine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="00F24786"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habitual actions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</w:t>
            </w:r>
            <w:r w:rsidR="00F24786"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rom everyone</w:t>
            </w:r>
            <w:r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but completely n</w:t>
            </w:r>
            <w:r w:rsidR="000D7AC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ew, dynamic, quickly adapted to</w:t>
            </w:r>
            <w:r w:rsidR="000D7AC8" w:rsidRPr="000D7AC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1323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conditions in which large and small problems arising in everyday life can be solved only with flexible t</w:t>
            </w:r>
            <w:r w:rsidR="00DC0E5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hinking and a creative approach. </w:t>
            </w:r>
            <w:r w:rsidR="00DC0E57" w:rsidRPr="00DC0E5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 a result, this will help prevent emergencies among the population.</w:t>
            </w:r>
          </w:p>
          <w:p w:rsidR="00890DE9" w:rsidRDefault="00890DE9" w:rsidP="009822F8">
            <w:pPr>
              <w:ind w:firstLine="308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For the most effective implementation of 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actions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 order to prevent the 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loss of life 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and 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traumatism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people in the city of Minsk, there</w:t>
            </w:r>
            <w:r w:rsid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is a need to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use modern means of inform</w:t>
            </w:r>
            <w:r w:rsidR="00F247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ation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with the possibility of practical training. This is especially </w:t>
            </w:r>
            <w:r w:rsidR="00443D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relevant f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or vulnerable groups of the population, who, based on their capabilities, </w:t>
            </w:r>
            <w:r w:rsidR="00443D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have difficulties in visiting the E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ducational </w:t>
            </w:r>
            <w:r w:rsidR="00443D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afety</w:t>
            </w:r>
            <w:r w:rsidR="00443D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enters of the </w:t>
            </w:r>
            <w:r w:rsidR="003F2F4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Ministry </w:t>
            </w:r>
            <w:r w:rsidR="003F2F41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</w:t>
            </w:r>
            <w:r w:rsidR="003F2F4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or</w:t>
            </w:r>
            <w:r w:rsidR="003F2F41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Emergency Situations</w:t>
            </w:r>
            <w:r w:rsidRPr="00890D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890DE9" w:rsidRDefault="00890DE9" w:rsidP="009822F8">
            <w:pPr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There are </w:t>
            </w:r>
            <w:r w:rsidR="00443DAD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422 </w:t>
            </w:r>
            <w:r w:rsidR="00443D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preschool institutions</w:t>
            </w: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r w:rsidR="00443DAD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10</w:t>
            </w:r>
            <w:r w:rsidR="00443D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boarding schools, one</w:t>
            </w: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boarding school </w:t>
            </w:r>
            <w:r w:rsidR="00443DA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for disabled children and 15 children's hospitals</w:t>
            </w: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in Minsk.</w:t>
            </w:r>
          </w:p>
          <w:p w:rsidR="00C22147" w:rsidRPr="00890DE9" w:rsidRDefault="006D4063" w:rsidP="009822F8">
            <w:pPr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Based on this</w:t>
            </w:r>
            <w:r w:rsidR="00ED13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</w:t>
            </w:r>
            <w:r w:rsidR="00ED13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obile safety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center will allow the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specialists of 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Minsk City</w:t>
            </w:r>
            <w:r w:rsidR="003F2F4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Department of the Ministry for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Emergency Situations to organize and carry out systematic preventive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actions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to </w:t>
            </w:r>
            <w:r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effectively </w:t>
            </w:r>
            <w:r w:rsidR="000D7A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improve the level of</w:t>
            </w:r>
            <w:r w:rsidR="000D7AC8" w:rsidRPr="000D7A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safety culture among vulnerable groups of the population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and 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 to work out safe 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lastRenderedPageBreak/>
              <w:t xml:space="preserve">behavior skills within the framework of the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national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prev</w:t>
            </w:r>
            <w:r w:rsid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entive actions of the Ministry </w:t>
            </w:r>
            <w:r w:rsidR="00890DE9" w:rsidRP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</w:t>
            </w:r>
            <w:r w:rsidR="00890D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or</w:t>
            </w:r>
            <w:r w:rsidR="003918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Emergency Situations in Minsk</w:t>
            </w:r>
          </w:p>
        </w:tc>
      </w:tr>
      <w:tr w:rsidR="00A85E0A" w:rsidRPr="002D00A2" w:rsidTr="00366E95">
        <w:trPr>
          <w:trHeight w:val="180"/>
        </w:trPr>
        <w:tc>
          <w:tcPr>
            <w:tcW w:w="9345" w:type="dxa"/>
            <w:gridSpan w:val="2"/>
          </w:tcPr>
          <w:p w:rsidR="00844D49" w:rsidRDefault="00844D49" w:rsidP="00A15F1B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lastRenderedPageBreak/>
              <w:t>8</w:t>
            </w:r>
            <w:r w:rsidRPr="00844D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 Brief description of the project activities:</w:t>
            </w:r>
          </w:p>
          <w:p w:rsidR="00DB702E" w:rsidRPr="00ED131E" w:rsidRDefault="00DB702E" w:rsidP="009C1E55">
            <w:pPr>
              <w:ind w:firstLine="308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carry out a full range of </w:t>
            </w:r>
            <w:r w:rsidR="00DF102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actions</w:t>
            </w:r>
            <w:r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to create conditions for unhindered access to skills in the basics of life safety, vulnerable groups of the population 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there is a </w:t>
            </w:r>
            <w:r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need to:</w:t>
            </w:r>
          </w:p>
          <w:p w:rsidR="00DB702E" w:rsidRPr="00ED131E" w:rsidRDefault="000D7AC8" w:rsidP="009C1E55">
            <w:pPr>
              <w:ind w:firstLine="308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1.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 a M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obile safety center equipped with the necessary equipment (</w:t>
            </w:r>
            <w:r w:rsidR="001705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minivan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u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nit, pneumatic lighting tower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units, touch interactive tablet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 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unit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a projector with a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mobile screen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 unit, laptop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 unit, music speaker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 units, mixing console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 unit, radio microphone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 units, life size puppets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 units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fold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ing tables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 units, folding chairs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units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 light installation on a mast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unit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s, a gas generator 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unit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a</w:t>
            </w:r>
            <w:r w:rsidRPr="000D7AC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power filter</w:t>
            </w:r>
            <w:r w:rsidR="00B22ED7" w:rsidRP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 – </w:t>
            </w:r>
            <w:r w:rsidR="00B22E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 units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).</w:t>
            </w:r>
          </w:p>
          <w:p w:rsidR="00DB702E" w:rsidRPr="00ED131E" w:rsidRDefault="002D00A2" w:rsidP="009C1E55">
            <w:pPr>
              <w:ind w:firstLine="308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2.</w:t>
            </w:r>
            <w:r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Adapt training programs for the target group using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 best teaching practices of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5D71C5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"</w:t>
            </w:r>
            <w:r w:rsidR="005D71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Life Safety</w:t>
            </w:r>
            <w:r w:rsidR="005D71C5" w:rsidRPr="00DB7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"</w:t>
            </w:r>
            <w:r w:rsidR="005D71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Training Course</w:t>
            </w:r>
          </w:p>
          <w:p w:rsidR="00844D49" w:rsidRPr="00ED131E" w:rsidRDefault="000D7AC8" w:rsidP="009C1E55">
            <w:pPr>
              <w:ind w:firstLine="308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3.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rganize a systematic implementation of preventive 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actions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to</w:t>
            </w:r>
            <w:r w:rsidRPr="000D7AC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DB702E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improve the level of life safety culture among vulnerable groups of </w:t>
            </w:r>
            <w:r w:rsidR="005D71C5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Minsk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city</w:t>
            </w:r>
            <w:r w:rsidR="005D71C5"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5D71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population</w:t>
            </w:r>
          </w:p>
        </w:tc>
      </w:tr>
      <w:tr w:rsidR="00366E95" w:rsidRPr="002D00A2" w:rsidTr="0004331A">
        <w:trPr>
          <w:trHeight w:val="105"/>
        </w:trPr>
        <w:tc>
          <w:tcPr>
            <w:tcW w:w="9345" w:type="dxa"/>
            <w:gridSpan w:val="2"/>
          </w:tcPr>
          <w:p w:rsidR="00366E95" w:rsidRPr="00844D49" w:rsidRDefault="00844D49" w:rsidP="00844D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9</w:t>
            </w:r>
            <w:r w:rsidRPr="00844D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 Total amount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of financing (in US dollars): </w:t>
            </w:r>
            <w:r w:rsidRP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50</w:t>
            </w:r>
            <w:r w:rsidR="00552632" w:rsidRP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000</w:t>
            </w:r>
            <w:r w:rsidR="00552632" w:rsidRP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</w:p>
        </w:tc>
      </w:tr>
      <w:tr w:rsidR="00851602" w:rsidRPr="002D00A2" w:rsidTr="00C76159">
        <w:trPr>
          <w:trHeight w:val="480"/>
        </w:trPr>
        <w:tc>
          <w:tcPr>
            <w:tcW w:w="4230" w:type="dxa"/>
          </w:tcPr>
          <w:p w:rsidR="00851602" w:rsidRPr="00E32207" w:rsidRDefault="00844D49" w:rsidP="00DF10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Source</w:t>
            </w:r>
            <w:proofErr w:type="spellEnd"/>
            <w:r w:rsidRPr="00844D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of</w:t>
            </w:r>
            <w:proofErr w:type="spellEnd"/>
            <w:r w:rsidRPr="00844D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financing</w:t>
            </w:r>
            <w:proofErr w:type="spellEnd"/>
          </w:p>
        </w:tc>
        <w:tc>
          <w:tcPr>
            <w:tcW w:w="5115" w:type="dxa"/>
          </w:tcPr>
          <w:p w:rsidR="00844D49" w:rsidRPr="00844D49" w:rsidRDefault="00844D49" w:rsidP="00844D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Amount of funding</w:t>
            </w:r>
          </w:p>
          <w:p w:rsidR="00851602" w:rsidRPr="00844D49" w:rsidRDefault="00844D49" w:rsidP="00844D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(in US dollars)</w:t>
            </w:r>
          </w:p>
        </w:tc>
      </w:tr>
      <w:tr w:rsidR="00C76159" w:rsidRPr="00E32207" w:rsidTr="00C76159">
        <w:trPr>
          <w:trHeight w:val="180"/>
        </w:trPr>
        <w:tc>
          <w:tcPr>
            <w:tcW w:w="4230" w:type="dxa"/>
          </w:tcPr>
          <w:p w:rsidR="00C76159" w:rsidRPr="00851602" w:rsidRDefault="00844D49" w:rsidP="00366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844D4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Donor</w:t>
            </w:r>
            <w:proofErr w:type="spellEnd"/>
            <w:r w:rsidRPr="00844D4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844D4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5115" w:type="dxa"/>
          </w:tcPr>
          <w:p w:rsidR="00C76159" w:rsidRPr="00844D49" w:rsidRDefault="002E73AB" w:rsidP="008516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844D49" w:rsidRP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$</w:t>
            </w:r>
          </w:p>
        </w:tc>
      </w:tr>
      <w:tr w:rsidR="00C76159" w:rsidRPr="00E32207" w:rsidTr="00C76159">
        <w:trPr>
          <w:trHeight w:val="394"/>
        </w:trPr>
        <w:tc>
          <w:tcPr>
            <w:tcW w:w="4230" w:type="dxa"/>
          </w:tcPr>
          <w:p w:rsidR="00C76159" w:rsidRPr="00851602" w:rsidRDefault="00844D49" w:rsidP="001010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844D4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5115" w:type="dxa"/>
          </w:tcPr>
          <w:p w:rsidR="00C76159" w:rsidRPr="00844D49" w:rsidRDefault="002E73AB" w:rsidP="008516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844D49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844D49" w:rsidRPr="00844D4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$</w:t>
            </w:r>
          </w:p>
        </w:tc>
      </w:tr>
      <w:tr w:rsidR="00366E95" w:rsidRPr="002D00A2" w:rsidTr="0004331A">
        <w:trPr>
          <w:trHeight w:val="165"/>
        </w:trPr>
        <w:tc>
          <w:tcPr>
            <w:tcW w:w="9345" w:type="dxa"/>
            <w:gridSpan w:val="2"/>
          </w:tcPr>
          <w:p w:rsidR="00ED131E" w:rsidRDefault="000C615A" w:rsidP="00366E9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10</w:t>
            </w:r>
            <w:r w:rsidRPr="000C615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 Location of the project (region / district, city):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</w:p>
          <w:p w:rsidR="00ED131E" w:rsidRPr="00ED131E" w:rsidRDefault="000C615A" w:rsidP="000D7AC8">
            <w:pPr>
              <w:ind w:firstLine="449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D13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Minsk city, Republic of Belarus</w:t>
            </w:r>
          </w:p>
        </w:tc>
      </w:tr>
      <w:tr w:rsidR="00366E95" w:rsidRPr="002D00A2" w:rsidTr="0004331A">
        <w:trPr>
          <w:trHeight w:val="225"/>
        </w:trPr>
        <w:tc>
          <w:tcPr>
            <w:tcW w:w="9345" w:type="dxa"/>
            <w:gridSpan w:val="2"/>
          </w:tcPr>
          <w:p w:rsidR="00366E95" w:rsidRPr="00533EE1" w:rsidRDefault="000C615A" w:rsidP="00366E9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533EE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11. Contact person:</w:t>
            </w:r>
          </w:p>
          <w:p w:rsidR="00552632" w:rsidRPr="002D00A2" w:rsidRDefault="00D46F70" w:rsidP="002D00A2">
            <w:pPr>
              <w:ind w:left="22" w:firstLine="427"/>
              <w:jc w:val="both"/>
              <w:rPr>
                <w:rStyle w:val="a7"/>
                <w:rFonts w:ascii="Times New Roman" w:hAnsi="Times New Roman" w:cs="Times New Roman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Pavel </w:t>
            </w:r>
            <w:proofErr w:type="spellStart"/>
            <w:r w:rsid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Apetenok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H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ead of the Center for Propaganda and Socio-Cultural Activities of the Minsk City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epartment of the Ministry 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 w:rsidR="0055263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 Emergency Situations</w:t>
            </w:r>
            <w:r w:rsid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the Republic of Belarus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2D00A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 +375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29</w:t>
            </w:r>
            <w:r w:rsid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          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e-mail: </w:t>
            </w:r>
            <w:hyperlink r:id="rId5" w:history="1">
              <w:r w:rsidR="00552632" w:rsidRPr="0077542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cpiomgu@yandex.by</w:t>
              </w:r>
            </w:hyperlink>
            <w:r w:rsidR="002D00A2" w:rsidRPr="002D00A2">
              <w:rPr>
                <w:rStyle w:val="a7"/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</w:p>
          <w:p w:rsidR="00D46F70" w:rsidRPr="00552632" w:rsidRDefault="00D46F70" w:rsidP="002D00A2">
            <w:pPr>
              <w:ind w:firstLine="449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Yasinski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Principle </w:t>
            </w:r>
            <w:r w:rsidR="003C123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Specialist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Analytical Unit </w:t>
            </w:r>
            <w:r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the Minsk City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Department of the Ministry </w:t>
            </w:r>
            <w:r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 Emergency Situations of the Republic of Belarus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2D00A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A7AE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h: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AA7AE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+375</w:t>
            </w:r>
            <w:r w:rsidR="002D00A2" w:rsidRPr="002D00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AA7AE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17 294 73 96, e-mail:</w:t>
            </w:r>
            <w:r w:rsidR="003C123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ysstus@yandex.ru</w:t>
            </w:r>
          </w:p>
        </w:tc>
      </w:tr>
      <w:tr w:rsidR="00AE2CE7" w:rsidRPr="002D00A2" w:rsidTr="003812AF">
        <w:trPr>
          <w:trHeight w:val="210"/>
        </w:trPr>
        <w:tc>
          <w:tcPr>
            <w:tcW w:w="9345" w:type="dxa"/>
            <w:gridSpan w:val="2"/>
          </w:tcPr>
          <w:p w:rsidR="003812AF" w:rsidRDefault="000C615A" w:rsidP="00366E9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0C615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12. Activities after the end of the project:</w:t>
            </w:r>
          </w:p>
          <w:p w:rsidR="00552632" w:rsidRPr="000C615A" w:rsidRDefault="002419BC" w:rsidP="001E4843">
            <w:pPr>
              <w:ind w:firstLine="449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xperience gained in applying a new approach to training vulnerable groups of the population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2616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allow to plan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continuation of 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systematic preventive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actions aimed on improving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 culture of life safety,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also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within the framework of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campaigns</w:t>
            </w:r>
            <w:r w:rsidR="002616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will give the possibility 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</w:t>
            </w:r>
            <w:r w:rsidR="000D7AC8" w:rsidRPr="000D7AC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2616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probable</w:t>
            </w:r>
            <w:r w:rsidR="00552632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2616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expanding</w:t>
            </w:r>
            <w:r w:rsidR="0026160B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2616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</w:t>
            </w:r>
            <w:r w:rsidR="0026160B" w:rsidRPr="000C61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target group</w:t>
            </w:r>
            <w:bookmarkStart w:id="0" w:name="_GoBack"/>
            <w:bookmarkEnd w:id="0"/>
          </w:p>
        </w:tc>
      </w:tr>
    </w:tbl>
    <w:p w:rsidR="00710118" w:rsidRPr="00552632" w:rsidRDefault="00710118" w:rsidP="00552632">
      <w:pPr>
        <w:spacing w:after="0" w:line="240" w:lineRule="exact"/>
        <w:rPr>
          <w:rFonts w:ascii="Times New Roman" w:hAnsi="Times New Roman" w:cs="Times New Roman"/>
          <w:b/>
          <w:sz w:val="2"/>
          <w:szCs w:val="30"/>
          <w:lang w:val="en-US"/>
        </w:rPr>
      </w:pPr>
    </w:p>
    <w:sectPr w:rsidR="00710118" w:rsidRPr="00552632" w:rsidSect="005526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8BF"/>
    <w:multiLevelType w:val="hybridMultilevel"/>
    <w:tmpl w:val="4884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58DE"/>
    <w:multiLevelType w:val="hybridMultilevel"/>
    <w:tmpl w:val="7D2C7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0F26E15"/>
    <w:multiLevelType w:val="hybridMultilevel"/>
    <w:tmpl w:val="5FE2D394"/>
    <w:lvl w:ilvl="0" w:tplc="9708AF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2"/>
    <w:rsid w:val="000140AB"/>
    <w:rsid w:val="0004331A"/>
    <w:rsid w:val="00092F64"/>
    <w:rsid w:val="000C615A"/>
    <w:rsid w:val="000D31AB"/>
    <w:rsid w:val="000D7AC8"/>
    <w:rsid w:val="000E34D8"/>
    <w:rsid w:val="001010AB"/>
    <w:rsid w:val="00102AB4"/>
    <w:rsid w:val="001323BD"/>
    <w:rsid w:val="00163236"/>
    <w:rsid w:val="0017052D"/>
    <w:rsid w:val="0019532A"/>
    <w:rsid w:val="001E4843"/>
    <w:rsid w:val="0021189C"/>
    <w:rsid w:val="002419BC"/>
    <w:rsid w:val="00242276"/>
    <w:rsid w:val="0026160B"/>
    <w:rsid w:val="002617FE"/>
    <w:rsid w:val="002D00A2"/>
    <w:rsid w:val="002E73AB"/>
    <w:rsid w:val="002F6314"/>
    <w:rsid w:val="003413E4"/>
    <w:rsid w:val="0036482C"/>
    <w:rsid w:val="00366E95"/>
    <w:rsid w:val="003812AF"/>
    <w:rsid w:val="0039188F"/>
    <w:rsid w:val="003A2090"/>
    <w:rsid w:val="003B5589"/>
    <w:rsid w:val="003C123D"/>
    <w:rsid w:val="003C12A6"/>
    <w:rsid w:val="003F0D1E"/>
    <w:rsid w:val="003F2F41"/>
    <w:rsid w:val="004249D5"/>
    <w:rsid w:val="00443DAD"/>
    <w:rsid w:val="00533EE1"/>
    <w:rsid w:val="00552632"/>
    <w:rsid w:val="00564A57"/>
    <w:rsid w:val="005A1815"/>
    <w:rsid w:val="005D5357"/>
    <w:rsid w:val="005D71C5"/>
    <w:rsid w:val="005E1C68"/>
    <w:rsid w:val="005F1341"/>
    <w:rsid w:val="006103D7"/>
    <w:rsid w:val="00612D21"/>
    <w:rsid w:val="00650F7E"/>
    <w:rsid w:val="0067590B"/>
    <w:rsid w:val="006B6BB7"/>
    <w:rsid w:val="006D4063"/>
    <w:rsid w:val="006E75F4"/>
    <w:rsid w:val="006F2F23"/>
    <w:rsid w:val="00710118"/>
    <w:rsid w:val="007678E7"/>
    <w:rsid w:val="007A45E1"/>
    <w:rsid w:val="00844D49"/>
    <w:rsid w:val="00851602"/>
    <w:rsid w:val="00890DE9"/>
    <w:rsid w:val="008E7629"/>
    <w:rsid w:val="009136A9"/>
    <w:rsid w:val="009822F8"/>
    <w:rsid w:val="00991DC2"/>
    <w:rsid w:val="00994464"/>
    <w:rsid w:val="009C1E55"/>
    <w:rsid w:val="009F6F65"/>
    <w:rsid w:val="00A15F1B"/>
    <w:rsid w:val="00A170B1"/>
    <w:rsid w:val="00A17BA7"/>
    <w:rsid w:val="00A562C5"/>
    <w:rsid w:val="00A8297F"/>
    <w:rsid w:val="00A85E0A"/>
    <w:rsid w:val="00A91AFB"/>
    <w:rsid w:val="00AA7AED"/>
    <w:rsid w:val="00AB4610"/>
    <w:rsid w:val="00AE2CE7"/>
    <w:rsid w:val="00B22ED7"/>
    <w:rsid w:val="00B254FF"/>
    <w:rsid w:val="00B83D40"/>
    <w:rsid w:val="00B87237"/>
    <w:rsid w:val="00B87290"/>
    <w:rsid w:val="00B96F98"/>
    <w:rsid w:val="00BB146C"/>
    <w:rsid w:val="00BE2CBD"/>
    <w:rsid w:val="00C22147"/>
    <w:rsid w:val="00C3568B"/>
    <w:rsid w:val="00C76159"/>
    <w:rsid w:val="00C85CB8"/>
    <w:rsid w:val="00CD4C8C"/>
    <w:rsid w:val="00CE2BC2"/>
    <w:rsid w:val="00CE41C2"/>
    <w:rsid w:val="00D30AE5"/>
    <w:rsid w:val="00D46F70"/>
    <w:rsid w:val="00D606C6"/>
    <w:rsid w:val="00DA6D2B"/>
    <w:rsid w:val="00DB702E"/>
    <w:rsid w:val="00DC0E57"/>
    <w:rsid w:val="00DE015A"/>
    <w:rsid w:val="00DF1028"/>
    <w:rsid w:val="00DF1071"/>
    <w:rsid w:val="00DF32AC"/>
    <w:rsid w:val="00E15CEC"/>
    <w:rsid w:val="00E32207"/>
    <w:rsid w:val="00E86159"/>
    <w:rsid w:val="00E974A5"/>
    <w:rsid w:val="00EB0BB9"/>
    <w:rsid w:val="00EB4DAF"/>
    <w:rsid w:val="00EC7E64"/>
    <w:rsid w:val="00ED131E"/>
    <w:rsid w:val="00F11A7E"/>
    <w:rsid w:val="00F17003"/>
    <w:rsid w:val="00F2282E"/>
    <w:rsid w:val="00F24786"/>
    <w:rsid w:val="00F366B7"/>
    <w:rsid w:val="00F44A64"/>
    <w:rsid w:val="00F66DEC"/>
    <w:rsid w:val="00F768AA"/>
    <w:rsid w:val="00F83BE2"/>
    <w:rsid w:val="00F92F12"/>
    <w:rsid w:val="00FB647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712"/>
  <w15:chartTrackingRefBased/>
  <w15:docId w15:val="{AD1C5E54-0891-4A9D-9D69-1811DEB0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A15F1B"/>
  </w:style>
  <w:style w:type="character" w:customStyle="1" w:styleId="jlqj4b">
    <w:name w:val="jlqj4b"/>
    <w:basedOn w:val="a0"/>
    <w:rsid w:val="00A15F1B"/>
  </w:style>
  <w:style w:type="paragraph" w:styleId="a4">
    <w:name w:val="List Paragraph"/>
    <w:basedOn w:val="a"/>
    <w:uiPriority w:val="34"/>
    <w:qFormat/>
    <w:rsid w:val="00A15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E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7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iomgu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Ясинский Станислав Вадимович</dc:creator>
  <cp:keywords/>
  <dc:description/>
  <cp:lastModifiedBy>БОГАЧЁВА Елена Михайловна</cp:lastModifiedBy>
  <cp:revision>31</cp:revision>
  <cp:lastPrinted>2021-12-01T11:12:00Z</cp:lastPrinted>
  <dcterms:created xsi:type="dcterms:W3CDTF">2021-12-01T08:42:00Z</dcterms:created>
  <dcterms:modified xsi:type="dcterms:W3CDTF">2021-12-01T11:14:00Z</dcterms:modified>
</cp:coreProperties>
</file>