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06" w:rsidRPr="009452FD" w:rsidRDefault="00726B06" w:rsidP="009452FD">
      <w:pPr>
        <w:jc w:val="center"/>
        <w:rPr>
          <w:rFonts w:ascii="Times New Roman" w:hAnsi="Times New Roman"/>
          <w:b/>
          <w:color w:val="FF0000"/>
          <w:sz w:val="36"/>
          <w:szCs w:val="36"/>
          <w:lang w:val="en-US"/>
        </w:rPr>
      </w:pPr>
      <w:bookmarkStart w:id="0" w:name="_GoBack"/>
      <w:bookmarkEnd w:id="0"/>
      <w:r w:rsidRPr="009452FD">
        <w:rPr>
          <w:rFonts w:ascii="Times New Roman" w:hAnsi="Times New Roman"/>
          <w:b/>
          <w:color w:val="FF0000"/>
          <w:sz w:val="36"/>
          <w:szCs w:val="36"/>
          <w:lang w:val="en-US"/>
        </w:rPr>
        <w:t xml:space="preserve">Equipping State Institution "Center for Social Services of the Population of </w:t>
      </w:r>
      <w:r w:rsidRPr="009452FD">
        <w:rPr>
          <w:rFonts w:ascii="Sylfaen" w:hAnsi="Sylfaen"/>
          <w:b/>
          <w:color w:val="FF0000"/>
          <w:sz w:val="36"/>
          <w:szCs w:val="36"/>
          <w:lang w:val="en-US"/>
        </w:rPr>
        <w:t xml:space="preserve">Grodno </w:t>
      </w:r>
      <w:r w:rsidRPr="009452FD">
        <w:rPr>
          <w:rFonts w:ascii="Times New Roman" w:hAnsi="Times New Roman"/>
          <w:b/>
          <w:color w:val="FF0000"/>
          <w:sz w:val="36"/>
          <w:szCs w:val="36"/>
          <w:lang w:val="en-US"/>
        </w:rPr>
        <w:t>Lenin District" with innovative technologies for improving accessibility and quality of social services for people with visual and hearing impairments</w:t>
      </w:r>
    </w:p>
    <w:p w:rsidR="00726B06" w:rsidRDefault="000226BE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8" type="#_x0000_t75" alt="ÐÐ°ÑÑÐ¸Ð½ÐºÐ¸ Ð¿Ð¾ Ð·Ð°Ð¿ÑÐ¾ÑÑ Ð¡Ð¿ÐµÑÐ¸Ð°Ð»ÑÐ½ÑÐ¹ Ð¸Ð½ÑÐ¾ÑÐ¼Ð°ÑÐ¾Ñ Ð´Ð»Ñ ÑÐ»ÐµÐ¿ÑÑ Ð°Ð¿Ð¿Ð°ÑÐ°ÑÑÑÐ°" style="width:269.25pt;height:147pt;visibility:visible">
            <v:imagedata r:id="rId6" o:title=""/>
          </v:shape>
        </w:pict>
      </w:r>
    </w:p>
    <w:p w:rsidR="00726B06" w:rsidRPr="009D6F51" w:rsidRDefault="00726B0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5063"/>
      </w:tblGrid>
      <w:tr w:rsidR="00726B06" w:rsidRPr="000226BE" w:rsidTr="00C61E5A">
        <w:trPr>
          <w:trHeight w:val="335"/>
        </w:trPr>
        <w:tc>
          <w:tcPr>
            <w:tcW w:w="9345" w:type="dxa"/>
            <w:gridSpan w:val="2"/>
          </w:tcPr>
          <w:p w:rsidR="00726B06" w:rsidRPr="00C61E5A" w:rsidRDefault="00726B06" w:rsidP="00C61E5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 Project name: </w:t>
            </w:r>
          </w:p>
          <w:p w:rsidR="00726B06" w:rsidRPr="00C61E5A" w:rsidRDefault="00726B06" w:rsidP="00C61E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Equipping State Institution "Center for Social Services </w:t>
            </w:r>
            <w:proofErr w:type="spellStart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ofthe</w:t>
            </w:r>
            <w:proofErr w:type="spellEnd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Population of </w:t>
            </w:r>
            <w:r w:rsidRPr="00C61E5A">
              <w:rPr>
                <w:rFonts w:ascii="Sylfaen" w:hAnsi="Sylfaen"/>
                <w:sz w:val="28"/>
                <w:szCs w:val="28"/>
                <w:lang w:val="en-US"/>
              </w:rPr>
              <w:t xml:space="preserve">Grodno </w:t>
            </w: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Lenin District" with innovative technologies for improving accessibility and quality of social services for people with visual and hearing impairments</w:t>
            </w:r>
          </w:p>
        </w:tc>
      </w:tr>
      <w:tr w:rsidR="00726B06" w:rsidRPr="000226BE" w:rsidTr="00C61E5A">
        <w:tc>
          <w:tcPr>
            <w:tcW w:w="9345" w:type="dxa"/>
            <w:gridSpan w:val="2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 Project implementation period:</w:t>
            </w: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year from the beginning of the project implementation</w:t>
            </w:r>
          </w:p>
        </w:tc>
      </w:tr>
      <w:tr w:rsidR="00726B06" w:rsidRPr="000226BE" w:rsidTr="00C61E5A">
        <w:tc>
          <w:tcPr>
            <w:tcW w:w="9345" w:type="dxa"/>
            <w:gridSpan w:val="2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 The applicant organization:</w:t>
            </w: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State Institution "Center for Social Services </w:t>
            </w:r>
            <w:proofErr w:type="spellStart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ofthe</w:t>
            </w:r>
            <w:proofErr w:type="spellEnd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population of </w:t>
            </w:r>
            <w:r w:rsidRPr="00C61E5A">
              <w:rPr>
                <w:rFonts w:ascii="Sylfaen" w:hAnsi="Sylfaen"/>
                <w:sz w:val="28"/>
                <w:szCs w:val="28"/>
                <w:lang w:val="en-US"/>
              </w:rPr>
              <w:t xml:space="preserve">Grodno </w:t>
            </w: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Lenin District"</w:t>
            </w:r>
          </w:p>
        </w:tc>
      </w:tr>
      <w:tr w:rsidR="00726B06" w:rsidRPr="000226BE" w:rsidTr="00C61E5A">
        <w:tc>
          <w:tcPr>
            <w:tcW w:w="9345" w:type="dxa"/>
            <w:gridSpan w:val="2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. Project aims:</w:t>
            </w:r>
          </w:p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- Assistance in the successful socialization of the target group through innovative</w:t>
            </w:r>
          </w:p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tools and integration into society of citizens with disabilities.</w:t>
            </w:r>
          </w:p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- Strengthening the facilities and resources of the center to improve accessibility and quality of social services and assistance for people with visual and hearing impairments.</w:t>
            </w:r>
          </w:p>
        </w:tc>
      </w:tr>
      <w:tr w:rsidR="00726B06" w:rsidRPr="000226BE" w:rsidTr="00C61E5A">
        <w:tc>
          <w:tcPr>
            <w:tcW w:w="9345" w:type="dxa"/>
            <w:gridSpan w:val="2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5. Objectives of the project:</w:t>
            </w:r>
          </w:p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1. Equipping the center's infrastructure with technological accessibility equipment for people with visual and hearing impairments.</w:t>
            </w:r>
          </w:p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Preparing training programs to train specialists and employees to use </w:t>
            </w:r>
            <w:proofErr w:type="gramStart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technological</w:t>
            </w:r>
            <w:proofErr w:type="gramEnd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innovative tools and share the experience with partners.</w:t>
            </w:r>
          </w:p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3. Implementing various activities using technological tools to involve the target group in the created infrastructure.</w:t>
            </w:r>
          </w:p>
        </w:tc>
      </w:tr>
      <w:tr w:rsidR="00726B06" w:rsidRPr="00C61E5A" w:rsidTr="00C61E5A">
        <w:tc>
          <w:tcPr>
            <w:tcW w:w="9345" w:type="dxa"/>
            <w:gridSpan w:val="2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6. Target group:</w:t>
            </w: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people with disabilities, visitors to the center with visual and</w:t>
            </w:r>
          </w:p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hearing impairments.</w:t>
            </w:r>
          </w:p>
        </w:tc>
      </w:tr>
      <w:tr w:rsidR="00726B06" w:rsidRPr="000226BE" w:rsidTr="00C61E5A">
        <w:tc>
          <w:tcPr>
            <w:tcW w:w="9345" w:type="dxa"/>
            <w:gridSpan w:val="2"/>
          </w:tcPr>
          <w:p w:rsidR="00726B06" w:rsidRPr="00C61E5A" w:rsidRDefault="00726B06" w:rsidP="00C61E5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 Summary of the project activities:</w:t>
            </w:r>
          </w:p>
          <w:p w:rsidR="00726B06" w:rsidRPr="00C61E5A" w:rsidRDefault="00726B06" w:rsidP="00C61E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Purchase and installation of a speech informant for disabled and visually impaired people above the entrance group of the room. It is activated via a </w:t>
            </w: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device held by a disabled person. The </w:t>
            </w:r>
            <w:proofErr w:type="spellStart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voicemessage</w:t>
            </w:r>
            <w:proofErr w:type="spellEnd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played through the built-in speaker or transmitted via radio to </w:t>
            </w:r>
            <w:proofErr w:type="spellStart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thesubscriber’s</w:t>
            </w:r>
            <w:proofErr w:type="spellEnd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device. The sound beacon reproduces information about the </w:t>
            </w:r>
            <w:proofErr w:type="spellStart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organization:name</w:t>
            </w:r>
            <w:proofErr w:type="spellEnd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work schedule, field of activity; directs the disabled person inside the building, plays an orientation sound signal. A speech electronic informant </w:t>
            </w:r>
            <w:proofErr w:type="spellStart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isnecessary</w:t>
            </w:r>
            <w:proofErr w:type="spellEnd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the safe and free </w:t>
            </w:r>
            <w:proofErr w:type="spellStart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movementof</w:t>
            </w:r>
            <w:proofErr w:type="spellEnd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visually impaired people without assistance. Using this device, they will be able to navigate more confidently in the building, go to the necessary offices, and live a more fulfilling life.</w:t>
            </w:r>
          </w:p>
          <w:p w:rsidR="00726B06" w:rsidRPr="00C61E5A" w:rsidRDefault="00726B06" w:rsidP="00C61E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 stationary informant is intended for sound and visual adaptation </w:t>
            </w:r>
            <w:proofErr w:type="spellStart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ofrooms</w:t>
            </w:r>
            <w:proofErr w:type="spellEnd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buildings for the visually impaired people and other low-mobility groups.</w:t>
            </w:r>
          </w:p>
          <w:p w:rsidR="00726B06" w:rsidRPr="00C61E5A" w:rsidRDefault="00726B06" w:rsidP="00C61E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- Special electroacoustic equipment for people with hearing impairment;</w:t>
            </w:r>
          </w:p>
          <w:p w:rsidR="00726B06" w:rsidRPr="00C61E5A" w:rsidRDefault="00726B06" w:rsidP="00C61E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- conducting training seminars for specialists;</w:t>
            </w:r>
          </w:p>
          <w:p w:rsidR="00726B06" w:rsidRPr="00C61E5A" w:rsidRDefault="00726B06" w:rsidP="00C61E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- organization of workshops on the use of innovative technologies.</w:t>
            </w:r>
          </w:p>
        </w:tc>
      </w:tr>
      <w:tr w:rsidR="00726B06" w:rsidRPr="000226BE" w:rsidTr="00C61E5A">
        <w:tc>
          <w:tcPr>
            <w:tcW w:w="9345" w:type="dxa"/>
            <w:gridSpan w:val="2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8. Total funding (in US dollars): 100</w:t>
            </w:r>
            <w:r w:rsidRPr="000226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61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000</w:t>
            </w:r>
          </w:p>
        </w:tc>
      </w:tr>
      <w:tr w:rsidR="00726B06" w:rsidRPr="000226BE" w:rsidTr="00C61E5A">
        <w:tc>
          <w:tcPr>
            <w:tcW w:w="4282" w:type="dxa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Source of funding </w:t>
            </w:r>
          </w:p>
        </w:tc>
        <w:tc>
          <w:tcPr>
            <w:tcW w:w="5063" w:type="dxa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Amount of funding (in US dollars)</w:t>
            </w:r>
          </w:p>
        </w:tc>
      </w:tr>
      <w:tr w:rsidR="00726B06" w:rsidRPr="00C61E5A" w:rsidTr="00C61E5A">
        <w:tc>
          <w:tcPr>
            <w:tcW w:w="4282" w:type="dxa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Donor funds </w:t>
            </w:r>
          </w:p>
        </w:tc>
        <w:tc>
          <w:tcPr>
            <w:tcW w:w="5063" w:type="dxa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726B06" w:rsidRPr="00C61E5A" w:rsidTr="00C61E5A">
        <w:tc>
          <w:tcPr>
            <w:tcW w:w="4282" w:type="dxa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Co-financing </w:t>
            </w:r>
          </w:p>
        </w:tc>
        <w:tc>
          <w:tcPr>
            <w:tcW w:w="5063" w:type="dxa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10 000</w:t>
            </w:r>
          </w:p>
        </w:tc>
      </w:tr>
      <w:tr w:rsidR="00726B06" w:rsidRPr="000226BE" w:rsidTr="00C61E5A">
        <w:tc>
          <w:tcPr>
            <w:tcW w:w="9345" w:type="dxa"/>
            <w:gridSpan w:val="2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9.Project location:</w:t>
            </w: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37 </w:t>
            </w:r>
            <w:proofErr w:type="spellStart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Sotsialisticheskaya</w:t>
            </w:r>
            <w:proofErr w:type="spellEnd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str., </w:t>
            </w:r>
            <w:smartTag w:uri="urn:schemas-microsoft-com:office:smarttags" w:element="City">
              <w:r w:rsidRPr="00C61E5A">
                <w:rPr>
                  <w:rFonts w:ascii="Times New Roman" w:hAnsi="Times New Roman"/>
                  <w:sz w:val="28"/>
                  <w:szCs w:val="28"/>
                  <w:lang w:val="en-US"/>
                </w:rPr>
                <w:t>Grodno</w:t>
              </w:r>
            </w:smartTag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City">
              <w:r w:rsidRPr="00C61E5A">
                <w:rPr>
                  <w:rFonts w:ascii="Times New Roman" w:hAnsi="Times New Roman"/>
                  <w:sz w:val="28"/>
                  <w:szCs w:val="28"/>
                  <w:lang w:val="en-US"/>
                </w:rPr>
                <w:t>Grodno</w:t>
              </w:r>
            </w:smartTag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region, </w:t>
            </w:r>
            <w:smartTag w:uri="urn:schemas-microsoft-com:office:smarttags" w:element="place">
              <w:smartTag w:uri="urn:schemas-microsoft-com:office:smarttags" w:element="PlaceType">
                <w:r w:rsidRPr="00C61E5A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Republic</w:t>
                </w:r>
              </w:smartTag>
              <w:r w:rsidRPr="00C61E5A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C61E5A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Belarus</w:t>
                </w:r>
              </w:smartTag>
            </w:smartTag>
          </w:p>
        </w:tc>
      </w:tr>
      <w:tr w:rsidR="00726B06" w:rsidRPr="00C61E5A" w:rsidTr="00C61E5A">
        <w:tc>
          <w:tcPr>
            <w:tcW w:w="9345" w:type="dxa"/>
            <w:gridSpan w:val="2"/>
          </w:tcPr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10.Contact person:</w:t>
            </w:r>
          </w:p>
          <w:p w:rsidR="00726B06" w:rsidRPr="00C61E5A" w:rsidRDefault="00726B06" w:rsidP="00D571A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V. N. </w:t>
            </w:r>
            <w:proofErr w:type="spellStart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Shabal</w:t>
            </w:r>
            <w:proofErr w:type="spellEnd"/>
            <w:r w:rsidRPr="00C61E5A">
              <w:rPr>
                <w:rFonts w:ascii="Times New Roman" w:hAnsi="Times New Roman"/>
                <w:sz w:val="28"/>
                <w:szCs w:val="28"/>
                <w:lang w:val="en-US"/>
              </w:rPr>
              <w:t>, Director of State Institution "Center for Social Services of the population of Grodno Lenin District", tel. +375 152 771506</w:t>
            </w:r>
          </w:p>
        </w:tc>
      </w:tr>
    </w:tbl>
    <w:p w:rsidR="00726B06" w:rsidRDefault="00726B06" w:rsidP="00A12B05">
      <w:pPr>
        <w:jc w:val="both"/>
      </w:pPr>
    </w:p>
    <w:p w:rsidR="00726B06" w:rsidRDefault="00726B06" w:rsidP="00A12B05">
      <w:pPr>
        <w:jc w:val="both"/>
      </w:pPr>
    </w:p>
    <w:sectPr w:rsidR="00726B06" w:rsidSect="00676F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FA" w:rsidRDefault="001150FA" w:rsidP="006F35F1">
      <w:pPr>
        <w:spacing w:after="0" w:line="240" w:lineRule="auto"/>
      </w:pPr>
      <w:r>
        <w:separator/>
      </w:r>
    </w:p>
  </w:endnote>
  <w:endnote w:type="continuationSeparator" w:id="0">
    <w:p w:rsidR="001150FA" w:rsidRDefault="001150FA" w:rsidP="006F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FA" w:rsidRDefault="001150FA" w:rsidP="006F35F1">
      <w:pPr>
        <w:spacing w:after="0" w:line="240" w:lineRule="auto"/>
      </w:pPr>
      <w:r>
        <w:separator/>
      </w:r>
    </w:p>
  </w:footnote>
  <w:footnote w:type="continuationSeparator" w:id="0">
    <w:p w:rsidR="001150FA" w:rsidRDefault="001150FA" w:rsidP="006F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06" w:rsidRDefault="00726B06">
    <w:pPr>
      <w:pStyle w:val="a7"/>
    </w:pPr>
  </w:p>
  <w:p w:rsidR="00726B06" w:rsidRDefault="00726B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453"/>
    <w:rsid w:val="000226BE"/>
    <w:rsid w:val="0005352D"/>
    <w:rsid w:val="001150FA"/>
    <w:rsid w:val="00272A83"/>
    <w:rsid w:val="002B16E4"/>
    <w:rsid w:val="002C2409"/>
    <w:rsid w:val="004138B0"/>
    <w:rsid w:val="00416654"/>
    <w:rsid w:val="00484C39"/>
    <w:rsid w:val="004863B8"/>
    <w:rsid w:val="004A0693"/>
    <w:rsid w:val="00552F23"/>
    <w:rsid w:val="005863D3"/>
    <w:rsid w:val="005873D3"/>
    <w:rsid w:val="005C392B"/>
    <w:rsid w:val="00676F38"/>
    <w:rsid w:val="006F35F1"/>
    <w:rsid w:val="00726B06"/>
    <w:rsid w:val="00735A4E"/>
    <w:rsid w:val="007C06D9"/>
    <w:rsid w:val="0081379A"/>
    <w:rsid w:val="008570CC"/>
    <w:rsid w:val="00891BBB"/>
    <w:rsid w:val="008A4ECF"/>
    <w:rsid w:val="009209C5"/>
    <w:rsid w:val="0092646B"/>
    <w:rsid w:val="009452FD"/>
    <w:rsid w:val="00953A30"/>
    <w:rsid w:val="009D6F51"/>
    <w:rsid w:val="00A12B05"/>
    <w:rsid w:val="00AF6453"/>
    <w:rsid w:val="00B14787"/>
    <w:rsid w:val="00BE76CD"/>
    <w:rsid w:val="00BE782C"/>
    <w:rsid w:val="00C0157E"/>
    <w:rsid w:val="00C11074"/>
    <w:rsid w:val="00C61E5A"/>
    <w:rsid w:val="00D571A8"/>
    <w:rsid w:val="00DE4FD2"/>
    <w:rsid w:val="00E84439"/>
    <w:rsid w:val="00EA4B3D"/>
    <w:rsid w:val="00EB527A"/>
    <w:rsid w:val="00EC1AE9"/>
    <w:rsid w:val="00ED08E7"/>
    <w:rsid w:val="00F2437C"/>
    <w:rsid w:val="00FD2C43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3F81385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4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1379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F35F1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6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F3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F35F1"/>
    <w:rPr>
      <w:rFonts w:cs="Times New Roman"/>
    </w:rPr>
  </w:style>
  <w:style w:type="paragraph" w:styleId="a9">
    <w:name w:val="footer"/>
    <w:basedOn w:val="a"/>
    <w:link w:val="aa"/>
    <w:uiPriority w:val="99"/>
    <w:rsid w:val="006F3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F35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ОДПИ</dc:creator>
  <cp:keywords/>
  <dc:description/>
  <cp:lastModifiedBy>Нестерович П.С.</cp:lastModifiedBy>
  <cp:revision>6</cp:revision>
  <cp:lastPrinted>2021-03-15T14:54:00Z</cp:lastPrinted>
  <dcterms:created xsi:type="dcterms:W3CDTF">2021-02-18T12:54:00Z</dcterms:created>
  <dcterms:modified xsi:type="dcterms:W3CDTF">2021-05-17T12:34:00Z</dcterms:modified>
</cp:coreProperties>
</file>